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20" w:leader="none"/>
          <w:tab w:val="left" w:pos="9810" w:leader="none"/>
        </w:tabs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ВРСТА, ТЕХНИЧКЕ КАРАКТЕРИСТИКЕ, КВАЛИТЕТ, КОЛИЧИНА И ОПИС ДОБАРА, НАЧИН СПРОВОЂЕЊА КОНТРОЛЕ И ОБЕЗБЕЂЕЊЕ ГАРАНЦИЈЕ КВАЛИТЕТА, РОК ИЗВРШЕЊА, МЕСТО ИЗВРШЕЊА ИЛИ ИСПОРУКЕ И СЛ. </w:t>
      </w:r>
    </w:p>
    <w:p>
      <w:pPr>
        <w:pStyle w:val="ListParagraph"/>
        <w:numPr>
          <w:ilvl w:val="0"/>
          <w:numId w:val="0"/>
        </w:numPr>
        <w:ind w:left="0" w:right="0" w:hanging="0"/>
        <w:jc w:val="both"/>
        <w:rPr>
          <w:rFonts w:ascii="Arial" w:hAnsi="Arial"/>
        </w:rPr>
      </w:pPr>
      <w:r>
        <w:rPr>
          <w:rFonts w:cs="Arial" w:ascii="Arial" w:hAnsi="Arial"/>
          <w:b/>
          <w:shd w:fill="FFFFFF" w:val="clear"/>
        </w:rPr>
        <w:t>I)         ТЕХНИЧКЕ КАРАКТЕРИСТИКЕ И ОПИС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ТЕХНИЧКА СПЕЦИФИКАЦИЈА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Путничко возило</w:t>
      </w:r>
    </w:p>
    <w:tbl>
      <w:tblPr>
        <w:tblStyle w:val="SBSSimple1"/>
        <w:tblW w:w="9576" w:type="dxa"/>
        <w:jc w:val="left"/>
        <w:tblInd w:w="11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26"/>
        <w:gridCol w:w="5149"/>
      </w:tblGrid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Тип возила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Путничко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Врста погонског горива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Дизел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Број цилиндара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4-цилиндрични, линијски попречно напред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Генерација мотора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Еуро 6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Тип мењача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аутоматски 7-степени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Тип погона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4x4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Број врата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Боја каросерије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металик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Радна запремина мотора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од 1.950цц  до  2.000цц</w:t>
            </w:r>
          </w:p>
        </w:tc>
      </w:tr>
      <w:tr>
        <w:trPr>
          <w:trHeight w:val="323" w:hRule="atLeast"/>
        </w:trPr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Снага мотора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од  140kw до 150 kw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bookmarkStart w:id="0" w:name="_GoBack"/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Ширина возила са ретровизорима</w:t>
            </w:r>
            <w:bookmarkEnd w:id="0"/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oд 1.990mm  до  2.040mm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Дужина возила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oд  4.800mm  до  4.900mm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Висина возила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oд  1.465mm  до  1.480mm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Међуосовинско растојање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oд  2.750mm  до  2.900mm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Запремина пртљажника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Минимум 600 литара</w:t>
            </w:r>
          </w:p>
        </w:tc>
      </w:tr>
      <w:tr>
        <w:trPr/>
        <w:tc>
          <w:tcPr>
            <w:tcW w:w="442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Година производње возила</w:t>
            </w:r>
          </w:p>
        </w:tc>
        <w:tc>
          <w:tcPr>
            <w:tcW w:w="51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/>
                <w:sz w:val="2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не старија од 2023. године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jc w:val="both"/>
        <w:rPr>
          <w:rFonts w:ascii="Arial" w:hAnsi="Arial"/>
        </w:rPr>
      </w:pPr>
      <w:r>
        <w:rPr>
          <w:rFonts w:eastAsia="Times New Roman" w:cs="Arial" w:ascii="Arial" w:hAnsi="Arial"/>
        </w:rPr>
        <w:t>Гарантни рок: минимум 48 месеци или минимум 120.000 кm, против корозије минимум 12 година, на боју минимум 3 године.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Минимална захтевана опрема: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Светле лајсне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Металик боја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Топ LED задња светла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Алуминијумске фелне 18”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Предњи и задњи сензори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Камера за паркирање уназад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2-краки мултифункционални кожни серво волан за радио и телефон и DSG подесив у две осе грејани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Навигациони систем Amudsen са гласовном контролом +WLAN+Web radio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Кожна ручица мењача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Хром пакет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Лајсне на праговима врата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Airbag за возача и сувозача , сувозачев Airbag са деактивацијом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Предњи бочни Airbag – ови, ваздушне завесе, Airbag за колена возача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ESC – Електронски систем стабилности возила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Climatronic – трозонски клима уређај са контролним панелом позади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Централно закључавање са даљинском командом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KESSY GO – систем покретања и закључавања без кључа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Електро подизачи предњих и задњих стакала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Електро подесиви, склопиви и грејани спољашњи ретровизори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Comfort телефонирање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Виртуелни кокпит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ЛЕД фарови са уређајем за прање фарова, ЛЕД дневна светла и ЛЕД предња светлаза маглу са corner функцијом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Предњи и задњи наслон за руку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Контрола при вожњи у брдима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Индикатор притиска у пнеуматицима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Start/stop  систем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Cruise control sa speedlimiter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Light assistant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Сензор за кишу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Диск кочнице на свим точковима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Грејачи предњих седишта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Возачево и сувозачево седиште подесиво по висини и лумбално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Електрично отварање и затварање врата пртљажника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ДАБ - Дигитални радио пријемник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SUN SCREEN за задња бочна стакла и задње стакло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Три сигурносна појаса позади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Унутрашњи ретровизори са аутоматским затамљењем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Грејане дизне за прање ветробранског стакла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Недељива задња клупа, дељив и склопив наслон задњег седишта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Светла за читање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Тонирана стакла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Подсетник сигурносног појаса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Три наслона за главу позади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USB конекција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Smart linkи програм мрежа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Осветљење пода</w:t>
      </w:r>
    </w:p>
    <w:p>
      <w:pPr>
        <w:pStyle w:val="Normal"/>
        <w:jc w:val="left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shd w:fill="FFFFFF" w:val="clear"/>
        </w:rPr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shd w:fill="FFFFFF" w:val="clear"/>
        </w:rPr>
        <w:t xml:space="preserve">Важно: Понуђач је дужан да уз понуду достави и техничке спецификације траженог добра (возила), на сопственом обрасцу који је дужан да потпише и овери печатом. </w:t>
      </w:r>
    </w:p>
    <w:p>
      <w:pPr>
        <w:pStyle w:val="ListParagraph"/>
        <w:ind w:left="0" w:right="0" w:hanging="0"/>
        <w:jc w:val="both"/>
        <w:rPr>
          <w:rFonts w:ascii="Arial" w:hAnsi="Arial"/>
          <w:sz w:val="24"/>
          <w:szCs w:val="24"/>
          <w:highlight w:val="white"/>
        </w:rPr>
      </w:pPr>
      <w:r>
        <w:rPr>
          <w:rFonts w:ascii="Arial" w:hAnsi="Arial"/>
          <w:sz w:val="24"/>
          <w:szCs w:val="24"/>
          <w:shd w:fill="FFFFFF" w:val="clear"/>
        </w:rPr>
        <w:t xml:space="preserve">Понуђач потписом потврђује да је упознат са техничким карактеристикама (спецификацијама) за јавну набавку добара и осталим условима, као и да ће исте у целости испунити. </w:t>
      </w:r>
    </w:p>
    <w:p>
      <w:pPr>
        <w:pStyle w:val="Normal"/>
        <w:jc w:val="both"/>
        <w:rPr>
          <w:rFonts w:ascii="Arial" w:hAnsi="Arial"/>
          <w:sz w:val="24"/>
          <w:szCs w:val="24"/>
          <w:highlight w:val="white"/>
        </w:rPr>
      </w:pPr>
      <w:r>
        <w:rPr>
          <w:rFonts w:ascii="Arial" w:hAnsi="Arial"/>
          <w:sz w:val="24"/>
          <w:szCs w:val="24"/>
          <w:shd w:fill="FFFFFF" w:val="clear"/>
        </w:rPr>
        <w:t xml:space="preserve"> </w:t>
      </w:r>
      <w:r>
        <w:rPr>
          <w:rFonts w:ascii="Arial" w:hAnsi="Arial"/>
          <w:sz w:val="24"/>
          <w:szCs w:val="24"/>
          <w:shd w:fill="FFFFFF" w:val="clear"/>
        </w:rPr>
        <w:t xml:space="preserve">Тражена добра према захтеву Наручиоца искључиво морају бити предмет испоруке, без алтернативе.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II) НАЧИН СПРОВОЂЕЊА КОНТРОЛЕ И ОБЕЗБЕЂЕЊЕ ГАРАНЦИЈЕ КВАЛИТЕТА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Понуђенo добрo мора одговарати квалитету, функцији и техничким карактеристикама захтеваним према обрасцу </w:t>
      </w: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</w:rPr>
        <w:t xml:space="preserve">структуре понуђене цене, техничком спецификацијом и конкурсном документацијом. 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fill="auto" w:val="clear"/>
        </w:rPr>
      </w:r>
    </w:p>
    <w:p>
      <w:pPr>
        <w:pStyle w:val="ListParagraph"/>
        <w:ind w:left="0" w:righ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III) РОК ИСПОРУКЕ</w:t>
      </w:r>
    </w:p>
    <w:p>
      <w:pPr>
        <w:pStyle w:val="ListParagraph"/>
        <w:ind w:left="0" w:right="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Рок испоруке добара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до  5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sr-RS"/>
        </w:rPr>
        <w:t xml:space="preserve"> дана </w:t>
      </w:r>
      <w:r>
        <w:rPr>
          <w:rFonts w:cs="Arial" w:ascii="Arial" w:hAnsi="Arial"/>
          <w:sz w:val="24"/>
          <w:szCs w:val="24"/>
          <w:shd w:fill="FFFFFF" w:val="clear"/>
        </w:rPr>
        <w:t xml:space="preserve"> од пријема писаног захтева наручиоца.</w:t>
      </w:r>
    </w:p>
    <w:p>
      <w:pPr>
        <w:pStyle w:val="NoSpacing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IV) МЕСТО ИСПОРУКЕ ДОБАРА</w:t>
      </w:r>
    </w:p>
    <w:p>
      <w:pPr>
        <w:pStyle w:val="Normal"/>
        <w:jc w:val="left"/>
        <w:rPr>
          <w:rFonts w:eastAsia="Times New Roman" w:cs="Arial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eastAsia="Times New Roman" w:cs="Arial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spacing w:before="0" w:after="20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sr-RS"/>
        </w:rPr>
        <w:t>Место испоруке франко магацин продавца</w:t>
      </w:r>
    </w:p>
    <w:sectPr>
      <w:footerReference w:type="default" r:id="rId2"/>
      <w:type w:val="nextPage"/>
      <w:pgSz w:w="12240" w:h="15840"/>
      <w:pgMar w:left="1440" w:right="1440" w:header="0" w:top="1440" w:footer="1440" w:bottom="22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rPr/>
    </w:pPr>
    <w:r>
      <w:rPr>
        <w:rFonts w:ascii="Arial" w:hAnsi="Arial"/>
        <w:b w:val="false"/>
        <w:bCs w:val="false"/>
        <w:sz w:val="24"/>
        <w:szCs w:val="24"/>
      </w:rPr>
      <w:t>Јавна набавка бр Д-1</w:t>
    </w:r>
    <w:r>
      <w:rPr>
        <w:rFonts w:ascii="Arial" w:hAnsi="Arial"/>
        <w:b w:val="false"/>
        <w:bCs w:val="false"/>
        <w:sz w:val="24"/>
        <w:szCs w:val="24"/>
        <w:lang w:val="sr-RS"/>
      </w:rPr>
      <w:t>09</w:t>
    </w:r>
    <w:r>
      <w:rPr>
        <w:rFonts w:ascii="Arial" w:hAnsi="Arial"/>
        <w:b w:val="false"/>
        <w:bCs w:val="false"/>
        <w:sz w:val="24"/>
        <w:szCs w:val="24"/>
      </w:rPr>
      <w:t>/202</w:t>
    </w:r>
    <w:r>
      <w:rPr>
        <w:rFonts w:ascii="Arial" w:hAnsi="Arial"/>
        <w:b w:val="false"/>
        <w:bCs w:val="false"/>
        <w:sz w:val="24"/>
        <w:szCs w:val="24"/>
        <w:lang w:val="sr-RS"/>
      </w:rPr>
      <w:t>4</w:t>
    </w:r>
    <w:r>
      <w:rPr>
        <w:rFonts w:ascii="Arial" w:hAnsi="Arial"/>
        <w:b w:val="false"/>
        <w:bCs w:val="false"/>
        <w:sz w:val="24"/>
        <w:szCs w:val="24"/>
      </w:rPr>
      <w:t xml:space="preserve">-О             Моторна возила                       Страна  </w:t>
    </w:r>
    <w:r>
      <w:rPr>
        <w:rFonts w:ascii="Arial" w:hAnsi="Arial"/>
        <w:b w:val="false"/>
        <w:bCs w:val="false"/>
        <w:sz w:val="24"/>
        <w:szCs w:val="24"/>
      </w:rPr>
      <w:fldChar w:fldCharType="begin"/>
    </w:r>
    <w:r>
      <w:rPr>
        <w:sz w:val="24"/>
        <w:b w:val="false"/>
        <w:szCs w:val="24"/>
        <w:bCs w:val="false"/>
        <w:rFonts w:ascii="Arial" w:hAnsi="Arial"/>
      </w:rPr>
      <w:instrText> PAGE </w:instrText>
    </w:r>
    <w:r>
      <w:rPr>
        <w:sz w:val="24"/>
        <w:b w:val="false"/>
        <w:szCs w:val="24"/>
        <w:bCs w:val="false"/>
        <w:rFonts w:ascii="Arial" w:hAnsi="Arial"/>
      </w:rPr>
      <w:fldChar w:fldCharType="separate"/>
    </w:r>
    <w:r>
      <w:rPr>
        <w:sz w:val="24"/>
        <w:b w:val="false"/>
        <w:szCs w:val="24"/>
        <w:bCs w:val="false"/>
        <w:rFonts w:ascii="Arial" w:hAnsi="Arial"/>
      </w:rPr>
      <w:t>4</w:t>
    </w:r>
    <w:r>
      <w:rPr>
        <w:sz w:val="24"/>
        <w:b w:val="false"/>
        <w:szCs w:val="24"/>
        <w:bCs w:val="false"/>
        <w:rFonts w:ascii="Arial" w:hAnsi="Arial"/>
      </w:rPr>
      <w:fldChar w:fldCharType="end"/>
    </w:r>
    <w:r>
      <w:rPr>
        <w:rFonts w:ascii="Arial" w:hAnsi="Arial"/>
        <w:b w:val="false"/>
        <w:bCs w:val="false"/>
        <w:sz w:val="24"/>
        <w:szCs w:val="24"/>
      </w:rPr>
      <w:t xml:space="preserve"> / </w:t>
    </w:r>
    <w:r>
      <w:rPr>
        <w:rFonts w:ascii="Arial" w:hAnsi="Arial"/>
        <w:b w:val="false"/>
        <w:bCs w:val="false"/>
        <w:sz w:val="24"/>
        <w:szCs w:val="24"/>
      </w:rPr>
      <w:fldChar w:fldCharType="begin"/>
    </w:r>
    <w:r>
      <w:rPr>
        <w:sz w:val="24"/>
        <w:b w:val="false"/>
        <w:szCs w:val="24"/>
        <w:bCs w:val="false"/>
        <w:rFonts w:ascii="Arial" w:hAnsi="Arial"/>
      </w:rPr>
      <w:instrText> NUMPAGES </w:instrText>
    </w:r>
    <w:r>
      <w:rPr>
        <w:sz w:val="24"/>
        <w:b w:val="false"/>
        <w:szCs w:val="24"/>
        <w:bCs w:val="false"/>
        <w:rFonts w:ascii="Arial" w:hAnsi="Arial"/>
      </w:rPr>
      <w:fldChar w:fldCharType="separate"/>
    </w:r>
    <w:r>
      <w:rPr>
        <w:sz w:val="24"/>
        <w:b w:val="false"/>
        <w:szCs w:val="24"/>
        <w:bCs w:val="false"/>
        <w:rFonts w:ascii="Arial" w:hAnsi="Arial"/>
      </w:rPr>
      <w:t>4</w:t>
    </w:r>
    <w:r>
      <w:rPr>
        <w:sz w:val="24"/>
        <w:b w:val="false"/>
        <w:szCs w:val="24"/>
        <w:bCs w:val="false"/>
        <w:rFonts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7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link w:val="ListParagraph"/>
    <w:uiPriority w:val="34"/>
    <w:qFormat/>
    <w:locked/>
    <w:rsid w:val="00c3128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867a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Arial" w:hAnsi="Arial" w:cs="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147ab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867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tabs>
        <w:tab w:val="left" w:pos="720" w:leader="none"/>
      </w:tabs>
      <w:suppressAutoHyphens w:val="true"/>
      <w:bidi w:val="0"/>
      <w:spacing w:lineRule="atLeast" w:line="100" w:before="0" w:after="0"/>
      <w:jc w:val="left"/>
    </w:pPr>
    <w:rPr>
      <w:rFonts w:ascii="Calibri" w:hAnsi="Calibri" w:eastAsia="WenQuanYi Micro Hei" w:cs="FreeSans" w:asciiTheme="minorHAnsi" w:hAnsiTheme="minorHAnsi"/>
      <w:color w:val="00000A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>
      <w:suppressLineNumbers/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BSSimple1">
    <w:name w:val="SBS Simple1"/>
    <w:basedOn w:val="TableNormal"/>
    <w:uiPriority w:val="59"/>
    <w:rsid w:val="00147a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">
  <a:themeElements>
    <a:clrScheme name="Kancelarij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LibreOffice/6.0.7.3$Linux_X86_64 LibreOffice_project/00m0$Build-3</Application>
  <Pages>4</Pages>
  <Words>502</Words>
  <Characters>2985</Characters>
  <CharactersWithSpaces>3467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2024-07-03T13:57:00Z</dcterms:created>
  <dc:creator>Svetlana.Saponjic</dc:creator>
  <dc:description/>
  <dc:language>sr-Latn-RS</dc:language>
  <cp:lastModifiedBy/>
  <cp:lastPrinted>2024-07-04T13:56:14Z</cp:lastPrinted>
  <dcterms:modified xsi:type="dcterms:W3CDTF">2024-07-04T11:46:58Z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